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mbria" w:cs="Cambria" w:eastAsia="Cambria" w:hAnsi="Cambria"/>
          <w:color w:val="526059"/>
          <w:sz w:val="22"/>
          <w:szCs w:val="22"/>
        </w:rPr>
        <w:t xml:space="preserve">MK07 — Epidemiologi dan Surveilans Kesehatan Haji Terapan</w:t>
      </w:r>
    </w:p>
    <w:p>
      <w:pPr>
        <w:pBdr>
          <w:bottom w:val="single" w:color="B6862C" w:sz="12" w:space="6"/>
        </w:pBdr>
        <w:spacing w:after="300"/>
      </w:pPr>
      <w:r>
        <w:rPr>
          <w:rFonts w:ascii="Cambria" w:cs="Cambria" w:eastAsia="Cambria" w:hAnsi="Cambria"/>
          <w:b/>
          <w:bCs/>
          <w:color w:val="123D33"/>
          <w:sz w:val="40"/>
          <w:szCs w:val="40"/>
        </w:rPr>
        <w:t xml:space="preserve">Modul 6: Biostatistik Terapan: Uji Hipotesis dan Regresi pada Data Kesehatan Haji</w:t>
      </w:r>
    </w:p>
    <w:p>
      <w:pPr>
        <w:pBdr>
          <w:bottom w:val="single" w:color="1F6F5C" w:sz="8" w:space="4"/>
        </w:pBdr>
        <w:spacing w:after="140" w:before="320"/>
      </w:pPr>
      <w:r>
        <w:rPr>
          <w:rFonts w:ascii="Cambria" w:cs="Cambria" w:eastAsia="Cambria" w:hAnsi="Cambria"/>
          <w:b/>
          <w:bCs/>
          <w:color w:val="1F6F5C"/>
          <w:sz w:val="27"/>
          <w:szCs w:val="27"/>
        </w:rPr>
        <w:t xml:space="preserve">A. Tujuan Pembelajaran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Pengetahuan. Setelah mempelajari modul ini, peserta mampu: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7251F"/>
          <w:sz w:val="22"/>
          <w:szCs w:val="22"/>
        </w:rPr>
        <w:t xml:space="preserve">Menjelaskan karakteristik data kesehatan haji yang menuntut kehati-hatian pemilihan uji statistik (struktur tersarang, distribusi tidak normal).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7251F"/>
          <w:sz w:val="22"/>
          <w:szCs w:val="22"/>
        </w:rPr>
        <w:t xml:space="preserve">Menjelaskan konsep dasar regresi logistik, model multilevel, dan analisis survival secara konseptual.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Sikap. Setelah mempelajari modul ini, peserta mampu: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7251F"/>
          <w:sz w:val="22"/>
          <w:szCs w:val="22"/>
        </w:rPr>
        <w:t xml:space="preserve">Menyadari keterbatasan dirinya dalam analisis statistik lanjutan dan pentingnya berkonsultasi dengan tenaga epidemiologi/biostatistik bila diperlukan.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Psikomotor. Setelah mempelajari modul ini, peserta mampu: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7251F"/>
          <w:sz w:val="22"/>
          <w:szCs w:val="22"/>
        </w:rPr>
        <w:t xml:space="preserve">Mengidentifikasi struktur data tersarang (individu dalam kloter) saat membaca atau merancang evaluasi sederhana tingkat kloter.</w:t>
      </w:r>
    </w:p>
    <w:p>
      <w:pPr>
        <w:pBdr>
          <w:bottom w:val="single" w:color="1F6F5C" w:sz="8" w:space="4"/>
        </w:pBdr>
        <w:spacing w:after="140" w:before="320"/>
      </w:pPr>
      <w:r>
        <w:rPr>
          <w:rFonts w:ascii="Cambria" w:cs="Cambria" w:eastAsia="Cambria" w:hAnsi="Cambria"/>
          <w:b/>
          <w:bCs/>
          <w:color w:val="1F6F5C"/>
          <w:sz w:val="27"/>
          <w:szCs w:val="27"/>
        </w:rPr>
        <w:t xml:space="preserve">B. Deskripsi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Dokter kloter tidak perlu menjadi ahli biostatistik, namun memahami mengapa data kesehatan haji memerlukan kehati-hatian statistik khusus membantunya membaca laporan evaluasi dari KKHI/Kemenkes secara lebih kritis, dan mengetahui kapan perlu melibatkan tenaga epidemiologi.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Modul ini penting sebagai pengantar konseptual, bukan pelatihan teknis analisis statistik mendalam, agar dokter kloter memiliki kosakata dasar untuk berdiskusi dengan tim epidemiologi/biostatistik bila kloternya dilibatkan dalam evaluasi atau riset formal.</w:t>
      </w:r>
    </w:p>
    <w:p>
      <w:pPr>
        <w:pBdr>
          <w:bottom w:val="single" w:color="1F6F5C" w:sz="8" w:space="4"/>
        </w:pBdr>
        <w:spacing w:after="140" w:before="320"/>
      </w:pPr>
      <w:r>
        <w:rPr>
          <w:rFonts w:ascii="Cambria" w:cs="Cambria" w:eastAsia="Cambria" w:hAnsi="Cambria"/>
          <w:b/>
          <w:bCs/>
          <w:color w:val="1F6F5C"/>
          <w:sz w:val="27"/>
          <w:szCs w:val="27"/>
        </w:rPr>
        <w:t xml:space="preserve">C. Materi Inti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1. Karakteristik Data Kesehatan Haji yang Menuntut Kehati-hatian Statistik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Data kesehatan haji sering memiliki karakteristik yang menuntut kehati-hatian dalam pemilihan uji statistik: ukuran sampel yang bervariasi antar-kloter, distribusi data yang seringkali tidak normal (misalnya durasi rawat di KKHI), serta struktur data berjenjang (individu jemaah tersarang dalam kloter, kloter tersarang dalam kelompok terbang embarkasi).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2. Regresi Logistik untuk Outcome Biner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Regresi logistik adalah alat analisis yang paling sering digunakan untuk outcome biner yang umum dalam data haji, seperti kejadian heat stroke (ya/tidak) atau kematian (ya/tidak). Interpretasi odds ratio dari model ini perlu disampaikan secara hati-hati dan diterjemahkan ke bahasa praktis (lihat Modul 10), bukan disampaikan sebagai angka statistik mentah kepada pihak yang tidak familiar.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3. Model Multilevel untuk Data Tersarang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Mengingat struktur data tersarang (individu dalam kloter), model regresi multilevel menjadi pendekatan yang lebih tepat dibandingkan regresi konvensional, karena mampu mengakomodasi variasi antar-kloter yang tidak dapat dijelaskan oleh variabel individu semata — misalnya perbedaan kualitas pendampingan TKHI antar-kloter yang dapat memengaruhi outcome kesehatan jemaah secara sistematis.</w:t>
      </w:r>
    </w:p>
    <w:p>
      <w:pPr>
        <w:spacing w:after="90" w:before="200"/>
      </w:pPr>
      <w:r>
        <w:rPr>
          <w:rFonts w:ascii="Cambria" w:cs="Cambria" w:eastAsia="Cambria" w:hAnsi="Cambria"/>
          <w:b/>
          <w:bCs/>
          <w:color w:val="123D33"/>
          <w:sz w:val="23"/>
          <w:szCs w:val="23"/>
        </w:rPr>
        <w:t xml:space="preserve">4. Analisis Survival untuk Data Waktu-ke-Kejadian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Untuk pertanyaan yang melibatkan waktu hingga terjadinya suatu kejadian kesehatan (misalnya waktu sejak kedatangan hingga kejadian heat stroke pertama), analisis survival menyediakan kerangka yang lebih informatif dibandingkan analisis biner sederhana.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E1E9E5" w:sz="4"/>
              <w:left w:val="single" w:color="E1E9E5" w:sz="4"/>
              <w:bottom w:val="single" w:color="E1E9E5" w:sz="4"/>
              <w:right w:val="single" w:color="E1E9E5" w:sz="4"/>
            </w:tcBorders>
            <w:shd w:fill="E8F2E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Calibri" w:cs="Calibri" w:eastAsia="Calibri" w:hAnsi="Calibri"/>
                <w:color w:val="17251F"/>
                <w:sz w:val="22"/>
                <w:szCs w:val="22"/>
              </w:rPr>
              <w:t xml:space="preserve">Batasan Peran: modul ini membekali dokter kloter dengan kosakata dan pemahaman konseptual untuk berdiskusi dengan tenaga epidemiologi/biostatistik, bukan menjadikannya mampu melakukan analisis statistik lanjutan secara mandiri.</w:t>
            </w:r>
          </w:p>
        </w:tc>
      </w:tr>
    </w:tbl>
    <w:p>
      <w:pPr>
        <w:pBdr>
          <w:bottom w:val="single" w:color="1F6F5C" w:sz="8" w:space="4"/>
        </w:pBdr>
        <w:spacing w:after="140" w:before="320"/>
      </w:pPr>
      <w:r>
        <w:rPr>
          <w:rFonts w:ascii="Cambria" w:cs="Cambria" w:eastAsia="Cambria" w:hAnsi="Cambria"/>
          <w:b/>
          <w:bCs/>
          <w:color w:val="1F6F5C"/>
          <w:sz w:val="27"/>
          <w:szCs w:val="27"/>
        </w:rPr>
        <w:t xml:space="preserve">D. Ilustrasi Kasus (Vignette)</w:t>
      </w:r>
    </w:p>
    <w:p>
      <w:pPr>
        <w:spacing w:after="140" w:line="300"/>
      </w:pPr>
      <w:r>
        <w:rPr>
          <w:rFonts w:ascii="Calibri" w:cs="Calibri" w:eastAsia="Calibri" w:hAnsi="Calibri"/>
          <w:i w:val="false"/>
          <w:iCs w:val="false"/>
          <w:color w:val="17251F"/>
          <w:sz w:val="22"/>
          <w:szCs w:val="22"/>
        </w:rPr>
        <w:t xml:space="preserve">Seorang dokter kloter membaca laporan evaluasi KKHI Daker yang menyebutkan 'variasi kejadian heat exhaustion antar-kloter tidak sepenuhnya dijelaskan oleh karakteristik individu jemaah'. Memahami konsep model multilevel dari modul ini, ia menyadari bahwa temuan tersebut mengarah pada kemungkinan adanya perbedaan kualitas pendampingan TKHI antar-kloter — sebuah temuan yang mendorongnya mengevaluasi kembali praktik pendampingan timnya sendiri, alih-alih hanya menganggap variasi tersebut sebagai kebetulan acak.</w:t>
      </w:r>
    </w:p>
    <w:p>
      <w:pPr>
        <w:pBdr>
          <w:bottom w:val="single" w:color="1F6F5C" w:sz="8" w:space="4"/>
        </w:pBdr>
        <w:spacing w:after="140" w:before="320"/>
      </w:pPr>
      <w:r>
        <w:rPr>
          <w:rFonts w:ascii="Cambria" w:cs="Cambria" w:eastAsia="Cambria" w:hAnsi="Cambria"/>
          <w:b/>
          <w:bCs/>
          <w:color w:val="1F6F5C"/>
          <w:sz w:val="27"/>
          <w:szCs w:val="27"/>
        </w:rPr>
        <w:t xml:space="preserve">E. Referensi</w:t>
      </w:r>
    </w:p>
    <w:p>
      <w:pPr>
        <w:spacing w:after="100"/>
        <w:ind w:left="360" w:hanging="360"/>
      </w:pPr>
      <w:r>
        <w:rPr>
          <w:rFonts w:ascii="Calibri" w:cs="Calibri" w:eastAsia="Calibri" w:hAnsi="Calibri"/>
          <w:color w:val="17251F"/>
          <w:sz w:val="20"/>
          <w:szCs w:val="20"/>
        </w:rPr>
        <w:t xml:space="preserve">1. Al-Tawfiq JA, Memish ZA. Health issues in the Hajj pilgrimage: a literature review. East Mediterr Health J. 2019;25(10). Tersedia di: https://www.emro.who.int/emhj-volume-25-2019/volume-25-issue-10/health-issues-in-the-hajj-pilgrimage-a-literature-review.html</w:t>
      </w:r>
    </w:p>
    <w:sectPr>
      <w:headerReference w:type="default" r:id="rId7"/>
      <w:footerReference w:type="default" r:id="rId8"/>
      <w:pgSz w:w="11907" w:h="16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26059"/>
        <w:sz w:val="16"/>
        <w:szCs w:val="16"/>
      </w:rPr>
      <w:t xml:space="preserve">MK07 · Modul 6  |  </w:t>
    </w:r>
    <w:r>
      <w:rPr>
        <w:rFonts w:ascii="Calibri" w:cs="Calibri" w:eastAsia="Calibri" w:hAnsi="Calibri"/>
        <w:color w:val="5260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1E9E5" w:sz="4" w:space="4"/>
      </w:pBdr>
      <w:jc w:val="right"/>
    </w:pPr>
    <w:r>
      <w:rPr>
        <w:rFonts w:ascii="Cambria" w:cs="Cambria" w:eastAsia="Cambria" w:hAnsi="Cambria"/>
        <w:i/>
        <w:iCs/>
        <w:color w:val="526059"/>
        <w:sz w:val="16"/>
        <w:szCs w:val="16"/>
      </w:rPr>
      <w:t xml:space="preserve">Ekosistem Pendidikan Kedokteran Haji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7251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2026-07-15T19:33:06.720Z</dcterms:created>
  <dcterms:modified xsi:type="dcterms:W3CDTF">2026-07-15T19:33:06.720Z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