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8: Studi Kasus Kegagalan Terapi akibat Faktor Lingkungan Ekstrem</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Menganalisis pola kegagalan terapi yang berulang terjadi akibat kombinasi faktor lingkungan ekstrem (Modul 1, 4) dan faktor manusia (Modul 6).</w:t>
      </w:r>
    </w:p>
    <w:p>
      <w:pPr>
        <w:pStyle w:val="ListBullet"/>
        <w:spacing w:after="80"/>
      </w:pPr>
      <w:r>
        <w:rPr>
          <w:rFonts w:ascii="Calibri" w:hAnsi="Calibri" w:eastAsia="Calibri" w:cs="Calibri"/>
          <w:b w:val="0"/>
          <w:i w:val="0"/>
          <w:color w:val="17251F"/>
          <w:sz w:val="22"/>
        </w:rPr>
        <w:t>Mengidentifikasi titik-titik kegagalan sistem yang dapat dicegah dengan langkah sederhana pada modul-modul sebelumnya.</w:t>
      </w:r>
    </w:p>
    <w:p>
      <w:pPr>
        <w:pStyle w:val="ListBullet"/>
        <w:spacing w:after="80"/>
      </w:pPr>
      <w:r>
        <w:rPr>
          <w:rFonts w:ascii="Calibri" w:hAnsi="Calibri" w:eastAsia="Calibri" w:cs="Calibri"/>
          <w:b w:val="0"/>
          <w:i w:val="0"/>
          <w:color w:val="17251F"/>
          <w:sz w:val="22"/>
        </w:rPr>
        <w:t>Menjelaskan prinsip investigasi akar masalah (root cause) sederhana untuk kasus kegagalan terapi.</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sikap reflektif menganalisis kegagalan tanpa mencari kambing hitang individu semata.</w:t>
      </w:r>
    </w:p>
    <w:p>
      <w:pPr>
        <w:pStyle w:val="ListBullet"/>
        <w:spacing w:after="80"/>
      </w:pPr>
      <w:r>
        <w:rPr>
          <w:rFonts w:ascii="Calibri" w:hAnsi="Calibri" w:eastAsia="Calibri" w:cs="Calibri"/>
          <w:b w:val="0"/>
          <w:i w:val="0"/>
          <w:color w:val="17251F"/>
          <w:sz w:val="22"/>
        </w:rPr>
        <w:t>Menghargai nilai pembelajaran dari kasus yang tidak berjalan sesuai harapan.</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analisis root cause sederhana pada studi kasus kegagalan terapi.</w:t>
      </w:r>
    </w:p>
    <w:p>
      <w:pPr>
        <w:pStyle w:val="ListBullet"/>
        <w:spacing w:after="80"/>
      </w:pPr>
      <w:r>
        <w:rPr>
          <w:rFonts w:ascii="Calibri" w:hAnsi="Calibri" w:eastAsia="Calibri" w:cs="Calibri"/>
          <w:b w:val="0"/>
          <w:i w:val="0"/>
          <w:color w:val="17251F"/>
          <w:sz w:val="22"/>
        </w:rPr>
        <w:t>Mempraktikkan penyusunan rekomendasi perbaikan berdasarkan hasil analisis.</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Mempelajari kegagalan orang lain jauh lebih murah dibandingkan mengulangi kegagalan yang sama sendiri di lapangan. Modul ini penting sebagai sarana konsolidasi pembelajaran karena kasus kegagalan terapi nyata — baik akibat penyimpanan obat yang tidak tepat (Modul 4), interaksi yang terlewat (Modul 3), maupun ketidakpatuhan yang tidak terdeteksi (Modul 6) — memberikan pelajaran konkret yang sering lebih membekas dibandingkan prinsip abstrak semata.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Pola Umum Kegagalan Terapi di Lapangan Haji</w:t>
      </w:r>
    </w:p>
    <w:p>
      <w:pPr>
        <w:spacing w:after="160" w:line="276" w:lineRule="auto"/>
      </w:pPr>
      <w:r>
        <w:rPr>
          <w:rFonts w:ascii="Calibri" w:hAnsi="Calibri" w:eastAsia="Calibri" w:cs="Calibri"/>
          <w:b w:val="0"/>
          <w:i w:val="0"/>
          <w:color w:val="17251F"/>
          <w:sz w:val="22"/>
        </w:rPr>
        <w:t>Kegagalan terapi di lapangan haji jarang disebabkan satu faktor tunggal, melainkan kombinasi beberapa faktor yang saling memperkuat: kondisi lingkungan ekstrem yang mengubah farmakokinetik (Modul 1) atau merusak stabilitas obat (Modul 4), bersamaan dengan faktor manusia seperti ketidakpatuhan yang tidak terdeteksi (Modul 6) atau interaksi obat yang terlewat saat penambahan resep baru (Modul 3).</w:t>
      </w:r>
    </w:p>
    <w:p>
      <w:pPr>
        <w:spacing w:before="200" w:after="80"/>
      </w:pPr>
      <w:r>
        <w:rPr>
          <w:rFonts w:ascii="Cambria" w:hAnsi="Cambria" w:eastAsia="Cambria" w:cs="Cambria"/>
          <w:b/>
          <w:i w:val="0"/>
          <w:color w:val="123D33"/>
          <w:sz w:val="24"/>
        </w:rPr>
        <w:t>C.2 Kerangka Analisis Root Cause Sederhana</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C.2 — Investigasi Root Cause Kegagalan Terapi</w:t>
            </w:r>
          </w:p>
          <w:p>
            <w:r>
              <w:rPr>
                <w:rFonts w:ascii="Calibri" w:hAnsi="Calibri" w:eastAsia="Calibri" w:cs="Calibri"/>
                <w:b w:val="0"/>
                <w:i w:val="0"/>
                <w:color w:val="17251F"/>
                <w:sz w:val="21"/>
              </w:rPr>
              <w:t>1) Identifikasi kegagalan yang teramati (mis. tekanan darah tidak terkontrol meski obat rutin dikonsumsi) → 2) Telusuri kemungkinan faktor lingkungan: apakah ada tanda dehidrasi/suhu ekstrem yang memengaruhi farmakokinetik (Modul 1)? apakah obat sempat tersimpan tidak tepat (Modul 4)? → 3) Telusuri kemungkinan faktor interaksi/polifarmasi: adakah obat baru yang ditambahkan tanpa skrining (Modul 3, Modul 7)? → 4) Telusuri kemungkinan faktor kepatuhan: apakah jemaah benar-benar mengonsumsi obat sesuai jadwal (Modul 6)? → 5) Rangkum seluruh temuan menjadi satu narasi kegagalan yang koheren, bukan sekadar daftar kemungkinan penyebab terpisah, dan susun rekomendasi perbaikan konkret.</w:t>
            </w:r>
          </w:p>
        </w:tc>
      </w:tr>
    </w:tbl>
    <w:p>
      <w:pPr>
        <w:spacing w:after="80"/>
      </w:pPr>
    </w:p>
    <w:p>
      <w:pPr>
        <w:spacing w:before="200" w:after="80"/>
      </w:pPr>
      <w:r>
        <w:rPr>
          <w:rFonts w:ascii="Cambria" w:hAnsi="Cambria" w:eastAsia="Cambria" w:cs="Cambria"/>
          <w:b/>
          <w:i w:val="0"/>
          <w:color w:val="123D33"/>
          <w:sz w:val="24"/>
        </w:rPr>
        <w:t>C.3 Contoh Pola Kasus Kegagalan Terapi</w:t>
      </w:r>
    </w:p>
    <w:tbl>
      <w:tblPr>
        <w:tblW w:type="auto" w:w="0"/>
        <w:jc w:val="center"/>
        <w:tblLayout w:type="fixed"/>
        <w:tblLook w:firstColumn="1" w:firstRow="1" w:lastColumn="0" w:lastRow="0" w:noHBand="0" w:noVBand="1" w:val="04A0"/>
      </w:tblPr>
      <w:tblGrid>
        <w:gridCol w:w="3024"/>
        <w:gridCol w:w="3024"/>
        <w:gridCol w:w="3024"/>
      </w:tblGrid>
      <w:tr>
        <w:tc>
          <w:tcPr>
            <w:tcW w:type="dxa" w:w="283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Pola Kegagalan</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Kombinasi Faktor Penyebab</w:t>
            </w:r>
          </w:p>
        </w:tc>
        <w:tc>
          <w:tcPr>
            <w:tcW w:type="dxa" w:w="255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Modul Rujukan</w:t>
            </w:r>
          </w:p>
        </w:tc>
      </w:tr>
      <w:tr>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Efek obat berlebih tanpa perubahan dosis</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Dehidrasi mengubah farmakokinetik</w:t>
            </w:r>
          </w:p>
        </w:tc>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1</w:t>
            </w:r>
          </w:p>
        </w:tc>
      </w:tr>
      <w:tr>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tidak bekerja meski dosis benar</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Kerusakan obat akibat penyimpanan suhu ekstrem</w:t>
            </w:r>
          </w:p>
        </w:tc>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4</w:t>
            </w:r>
          </w:p>
        </w:tc>
      </w:tr>
      <w:tr>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Efek samping baru tidak terduga</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Interaksi obat baru dengan obat rutin tidak diskrining</w:t>
            </w:r>
          </w:p>
        </w:tc>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3, 7</w:t>
            </w:r>
          </w:p>
        </w:tc>
      </w:tr>
      <w:tr>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Kondisi memburuk meski obat diresepkan</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Jemaah sebenarnya tidak patuh minum obat</w:t>
            </w:r>
          </w:p>
        </w:tc>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6</w:t>
            </w:r>
          </w:p>
        </w:tc>
      </w:tr>
    </w:tbl>
    <w:p>
      <w:pPr>
        <w:spacing w:after="80"/>
      </w:pPr>
    </w:p>
    <w:p>
      <w:pPr>
        <w:spacing w:before="200" w:after="80"/>
      </w:pPr>
      <w:r>
        <w:rPr>
          <w:rFonts w:ascii="Cambria" w:hAnsi="Cambria" w:eastAsia="Cambria" w:cs="Cambria"/>
          <w:b/>
          <w:i w:val="0"/>
          <w:color w:val="123D33"/>
          <w:sz w:val="24"/>
        </w:rPr>
        <w:t>C.4 Menghindari Bias Menyalahkan Individu Semata</w:t>
      </w:r>
    </w:p>
    <w:p>
      <w:pPr>
        <w:spacing w:after="160" w:line="276" w:lineRule="auto"/>
      </w:pPr>
      <w:r>
        <w:rPr>
          <w:rFonts w:ascii="Calibri" w:hAnsi="Calibri" w:eastAsia="Calibri" w:cs="Calibri"/>
          <w:b w:val="0"/>
          <w:i w:val="0"/>
          <w:color w:val="17251F"/>
          <w:sz w:val="22"/>
        </w:rPr>
        <w:t>Analisis kegagalan terapi yang produktif berfokus pada sistem dan proses, bukan mencari kambing hitang individu. Menyalahkan jemaah semata atas ketidakpatuhan tanpa menelusuri hambatan yang mereka hadapi (Modul 6), atau menyalahkan dokter kloter semata tanpa mempertimbangkan keterbatasan sistem penyimpanan obat (Modul 4), keduanya menghambat perbaikan yang sebenarnya diperlukan.</w:t>
      </w:r>
    </w:p>
    <w:p>
      <w:pPr>
        <w:spacing w:before="200" w:after="80"/>
      </w:pPr>
      <w:r>
        <w:rPr>
          <w:rFonts w:ascii="Cambria" w:hAnsi="Cambria" w:eastAsia="Cambria" w:cs="Cambria"/>
          <w:b/>
          <w:i w:val="0"/>
          <w:color w:val="123D33"/>
          <w:sz w:val="24"/>
        </w:rPr>
        <w:t>C.5 Menyusun Rekomendasi Perbaikan dari Hasil Analisis</w:t>
      </w:r>
    </w:p>
    <w:p>
      <w:pPr>
        <w:spacing w:after="160" w:line="276" w:lineRule="auto"/>
      </w:pPr>
      <w:r>
        <w:rPr>
          <w:rFonts w:ascii="Calibri" w:hAnsi="Calibri" w:eastAsia="Calibri" w:cs="Calibri"/>
          <w:b w:val="0"/>
          <w:i w:val="0"/>
          <w:color w:val="17251F"/>
          <w:sz w:val="22"/>
        </w:rPr>
        <w:t>Setiap analisis kegagalan terapi idealnya menghasilkan rekomendasi konkret yang dapat diterapkan pada kasus serupa berikutnya — baik perbaikan sistem (mis. penyediaan wadah pendingin lebih baik) maupun perbaikan pendekatan klinis (mis. skrining interaksi yang lebih ketat). Rekomendasi ini menjadi bahan pembelajaran berharga yang dapat didokumentasikan untuk laporan akhir musim.</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hipertensi mengalami tekanan darah tidak terkontrol meski mengaku rutin minum obat. Dokter kloter yang menelusuri lebih dalam menemukan kombinasi tiga faktor sekaligus: obatnya sempat tersimpan di dalam tas yang terpapar matahari langsung selama berhari-hari (Modul 4), jemaah tersebut juga baru saja diberi analgesik lapangan tanpa skrining interaksi oleh petugas kesehatan yang berbeda (Modul 3), dan aktivitas fisik tinggi dalam kondisi dehidrasi turut memperberat kondisinya (Modul 1). Analisis root cause yang menelusuri ketiga faktor ini sekaligus menghasilkan rekomendasi yang jauh lebih tepat sasaran dibandingkan hanya menyalahkan satu faktor tunggal.</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"dokumen WHO spesifik tentang metodologi root cause analysis keselamatan pasien edisi/tahun tertentu"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(B3) — sintesis Bab 1–6.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