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MK07 — Epidemiologi dan Surveilans Kesehatan Haji Terapan</w:t>
      </w:r>
    </w:p>
    <w:p>
      <w:pPr>
        <w:pBdr>
          <w:bottom w:val="single" w:color="B6862C" w:sz="12" w:space="6"/>
        </w:pBdr>
        <w:spacing w:after="300"/>
      </w:pPr>
      <w:r>
        <w:rPr>
          <w:rFonts w:ascii="Cambria" w:cs="Cambria" w:eastAsia="Cambria" w:hAnsi="Cambria"/>
          <w:b/>
          <w:bCs/>
          <w:color w:val="123D33"/>
          <w:sz w:val="40"/>
          <w:szCs w:val="40"/>
        </w:rPr>
        <w:t xml:space="preserve">Modul 9: Studi Kasus: Evaluasi Angka Kematian Jemaah dan Faktor Determinan</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Menjelaskan kerangka analisis multi-level (individu, kloter, sistem) untuk mengevaluasi faktor determinan kematian jemaah.</w:t>
      </w:r>
    </w:p>
    <w:p>
      <w:pPr>
        <w:pStyle w:val="ListParagraph"/>
        <w:numPr>
          <w:ilvl w:val="0"/>
          <w:numId w:val="1"/>
        </w:numPr>
        <w:spacing w:after="80"/>
      </w:pPr>
      <w:r>
        <w:rPr>
          <w:rFonts w:ascii="Calibri" w:cs="Calibri" w:eastAsia="Calibri" w:hAnsi="Calibri"/>
          <w:color w:val="17251F"/>
          <w:sz w:val="22"/>
          <w:szCs w:val="22"/>
        </w:rPr>
        <w:t xml:space="preserve">Menjelaskan konsep sebab-kontribusi ganda (multiple contributing causes).</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Melangkah melampaui analisis level individu menuju level sistemik saat mengevaluasi kasus kematian jemaah.</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Menyusun evaluasi kasus kematian/kegawatan berat yang mengaitkan faktor individu, kloter, dan sistem sekaligus.</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Kecenderungan alami dokter kloter yang mengevaluasi kasus kematian jemaah adalah berhenti pada kesimpulan level individu ('korban memang lansia dengan komorbiditas berat') — modul ini melatih untuk melangkah lebih jauh ke level sistemik yang justru sering menghasilkan pembelajaran paling bernilai bagi musim berikutnya.</w:t>
      </w:r>
    </w:p>
    <w:p>
      <w:pPr>
        <w:spacing w:after="140" w:line="300"/>
      </w:pPr>
      <w:r>
        <w:rPr>
          <w:rFonts w:ascii="Calibri" w:cs="Calibri" w:eastAsia="Calibri" w:hAnsi="Calibri"/>
          <w:i w:val="false"/>
          <w:iCs w:val="false"/>
          <w:color w:val="17251F"/>
          <w:sz w:val="22"/>
          <w:szCs w:val="22"/>
        </w:rPr>
        <w:t xml:space="preserve">Modul ini mengintegrasikan seluruh teknik yang dibahas pada Modul 1-6 sebagai latihan terpadu, sebagai bekal dokter kloter menyusun evaluasi kasus yang lebih dari sekadar kesan subjektif dalam laporan akhir musim (lihat MK06 Modul 7).</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Identifikasi Faktor Determinan Multi-Level</w:t>
      </w:r>
    </w:p>
    <w:p>
      <w:pPr>
        <w:spacing w:after="140" w:line="300"/>
      </w:pPr>
      <w:r>
        <w:rPr>
          <w:rFonts w:ascii="Calibri" w:cs="Calibri" w:eastAsia="Calibri" w:hAnsi="Calibri"/>
          <w:i w:val="false"/>
          <w:iCs w:val="false"/>
          <w:color w:val="17251F"/>
          <w:sz w:val="22"/>
          <w:szCs w:val="22"/>
        </w:rPr>
        <w:t xml:space="preserve">Evaluasi faktor determinan kematian jemaah idealnya dilakukan secara multi-level: level individu (usia, komorbiditas, status istithaah saat pemeriksaan), level kloter (rasio TKHI terhadap jemaah, kualitas pendampingan), dan level sistem (kapasitas rujukan KKHI, waktu respons kedaruratan). Analisis yang hanya berfokus pada level individu berisiko mengabaikan determinan sistemik yang sebenarnya dapat diintervensi melalui perbaikan kebijakan.</w:t>
      </w:r>
    </w:p>
    <w:p>
      <w:pPr>
        <w:spacing w:after="90" w:before="200"/>
      </w:pPr>
      <w:r>
        <w:rPr>
          <w:rFonts w:ascii="Cambria" w:cs="Cambria" w:eastAsia="Cambria" w:hAnsi="Cambria"/>
          <w:b/>
          <w:bCs/>
          <w:color w:val="123D33"/>
          <w:sz w:val="23"/>
          <w:szCs w:val="23"/>
        </w:rPr>
        <w:t xml:space="preserve">2. Analisis Sebab-Kontribusi Ganda</w:t>
      </w:r>
    </w:p>
    <w:p>
      <w:pPr>
        <w:spacing w:after="140" w:line="300"/>
      </w:pPr>
      <w:r>
        <w:rPr>
          <w:rFonts w:ascii="Calibri" w:cs="Calibri" w:eastAsia="Calibri" w:hAnsi="Calibri"/>
          <w:i w:val="false"/>
          <w:iCs w:val="false"/>
          <w:color w:val="17251F"/>
          <w:sz w:val="22"/>
          <w:szCs w:val="22"/>
        </w:rPr>
        <w:t xml:space="preserve">Kematian jemaah pada konteks haji seringkali merupakan hasil interaksi beberapa faktor kontribusi — misalnya komorbiditas kardiovaskular yang sudah ada (MK05 Modul 4), diperberat oleh dehidrasi akibat panas ekstrem (MK05 Modul 2), dan diperparah oleh keterlambatan evakuasi akibat kepadatan crowd — bukan penyebab tunggal linear.</w:t>
      </w:r>
    </w:p>
    <w:p>
      <w:pPr>
        <w:spacing w:after="90" w:before="200"/>
      </w:pPr>
      <w:r>
        <w:rPr>
          <w:rFonts w:ascii="Cambria" w:cs="Cambria" w:eastAsia="Cambria" w:hAnsi="Cambria"/>
          <w:b/>
          <w:bCs/>
          <w:color w:val="123D33"/>
          <w:sz w:val="23"/>
          <w:szCs w:val="23"/>
        </w:rPr>
        <w:t xml:space="preserve">3. Dari Temuan Kasus ke Rekomendasi Sistemik</w:t>
      </w:r>
    </w:p>
    <w:p>
      <w:pPr>
        <w:spacing w:after="140" w:line="300"/>
      </w:pPr>
      <w:r>
        <w:rPr>
          <w:rFonts w:ascii="Calibri" w:cs="Calibri" w:eastAsia="Calibri" w:hAnsi="Calibri"/>
          <w:i w:val="false"/>
          <w:iCs w:val="false"/>
          <w:color w:val="17251F"/>
          <w:sz w:val="22"/>
          <w:szCs w:val="22"/>
        </w:rPr>
        <w:t xml:space="preserve">Evaluasi kasus yang baik tidak berhenti pada identifikasi faktor determinan, melainkan berlanjut pada rekomendasi sistemik yang applicable — misalnya rekomendasi penyesuaian rasio TKHI per kloter berdasarkan profil risiko jemaah, atau penguatan sistem rujukan cepat pada titik-titik dengan kepadatan tinggi.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Level Analisis</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Contoh Temuan</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Implikasi</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Individu</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Korban rata-rata berusia 70 tahun dengan komorbiditas jantung</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Temuan sudah dapat diduga, kurang applicable bagi kebijakan</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Kloter</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Rasio TKHI-jemaah lebih rendah pada kloter dengan kasus lebih banyak</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Masukan penyesuaian alokasi tenaga TKHI</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Sistem</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Waktu tempuh rujukan ke KKHI rata-rata dua kali lebih lama pada kasus yang meninggal</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Rekomendasi penguatan sistem rujukan cepat</w:t>
            </w:r>
          </w:p>
        </w:tc>
      </w:tr>
    </w:tbl>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Analisis level individu terhadap suatu kasus kematian jemaah menyimpulkan 'korban berusia 70 tahun dengan komorbiditas jantung' — sebuah temuan yang sudah dapat diduga. Namun ketika dokter kloter yang mengevaluasi kasus ini melangkah ke level sistem, ia menemukan bahwa waktu tempuh rujukan ke KKHI pada kasus tersebut ternyata dua kali lebih lama dibanding kasus serupa yang selamat di kloter lain — temuan sistemik inilah yang kemudian ia sertakan sebagai rekomendasi konkret dalam laporan akhir musimnya.</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Al-Tawfiq JA, Memish ZA. Health issues in the Hajj pilgrimage: a literature review. East Mediterr Health J. 2019;25(10). Tersedia di: https://www.emro.who.int/emhj-volume-25-2019/volume-25-issue-10/health-issues-in-the-hajj-pilgrimage-a-literature-review.html</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MK07 · Modul 9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2026-07-15T19:33:06.820Z</dcterms:created>
  <dcterms:modified xsi:type="dcterms:W3CDTF">2026-07-15T19:33:06.820Z</dcterms:modified>
</cp:coreProperties>
</file>

<file path=docProps/custom.xml><?xml version="1.0" encoding="utf-8"?>
<Properties xmlns="http://schemas.openxmlformats.org/officeDocument/2006/custom-properties" xmlns:vt="http://schemas.openxmlformats.org/officeDocument/2006/docPropsVTypes"/>
</file>